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15374" w:rsidRDefault="00415374" w:rsidP="00415374">
      <w:pPr>
        <w:spacing w:after="0" w:line="240" w:lineRule="auto"/>
        <w:jc w:val="center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Bullets</w:t>
      </w:r>
      <w:proofErr w:type="spellEnd"/>
      <w:r>
        <w:rPr>
          <w:b/>
          <w:sz w:val="24"/>
          <w:szCs w:val="24"/>
        </w:rPr>
        <w:t xml:space="preserve"> justificación– Anteproyecto </w:t>
      </w:r>
      <w:r>
        <w:rPr>
          <w:b/>
          <w:sz w:val="24"/>
          <w:szCs w:val="24"/>
        </w:rPr>
        <w:t>2026</w:t>
      </w:r>
    </w:p>
    <w:p w:rsidR="00415374" w:rsidRDefault="00415374" w:rsidP="00415374">
      <w:pPr>
        <w:spacing w:after="0" w:line="240" w:lineRule="auto"/>
        <w:jc w:val="center"/>
        <w:rPr>
          <w:b/>
          <w:sz w:val="24"/>
          <w:szCs w:val="24"/>
        </w:rPr>
      </w:pPr>
    </w:p>
    <w:p w:rsidR="00415374" w:rsidRPr="007877FE" w:rsidRDefault="007877FE" w:rsidP="00415374">
      <w:pPr>
        <w:spacing w:after="0" w:line="240" w:lineRule="auto"/>
        <w:jc w:val="both"/>
        <w:rPr>
          <w:b/>
          <w:sz w:val="24"/>
          <w:szCs w:val="24"/>
        </w:rPr>
      </w:pPr>
      <w:r>
        <w:rPr>
          <w:bCs/>
          <w:sz w:val="24"/>
          <w:szCs w:val="24"/>
        </w:rPr>
        <w:t>Dentro</w:t>
      </w:r>
      <w:r w:rsidR="00415374">
        <w:rPr>
          <w:bCs/>
          <w:sz w:val="24"/>
          <w:szCs w:val="24"/>
        </w:rPr>
        <w:t xml:space="preserve"> de la presentación de </w:t>
      </w:r>
      <w:proofErr w:type="spellStart"/>
      <w:r w:rsidR="00415374">
        <w:rPr>
          <w:bCs/>
          <w:sz w:val="24"/>
          <w:szCs w:val="24"/>
        </w:rPr>
        <w:t>power</w:t>
      </w:r>
      <w:proofErr w:type="spellEnd"/>
      <w:r w:rsidR="00415374">
        <w:rPr>
          <w:bCs/>
          <w:sz w:val="24"/>
          <w:szCs w:val="24"/>
        </w:rPr>
        <w:t xml:space="preserve"> </w:t>
      </w:r>
      <w:proofErr w:type="spellStart"/>
      <w:r w:rsidR="00415374">
        <w:rPr>
          <w:bCs/>
          <w:sz w:val="24"/>
          <w:szCs w:val="24"/>
        </w:rPr>
        <w:t>point</w:t>
      </w:r>
      <w:proofErr w:type="spellEnd"/>
      <w:r w:rsidR="00415374">
        <w:rPr>
          <w:bCs/>
          <w:sz w:val="24"/>
          <w:szCs w:val="24"/>
        </w:rPr>
        <w:t xml:space="preserve">, </w:t>
      </w:r>
      <w:r>
        <w:rPr>
          <w:bCs/>
          <w:sz w:val="24"/>
          <w:szCs w:val="24"/>
        </w:rPr>
        <w:t xml:space="preserve">fueron establecidas </w:t>
      </w:r>
      <w:r w:rsidR="00415374">
        <w:rPr>
          <w:bCs/>
          <w:sz w:val="24"/>
          <w:szCs w:val="24"/>
        </w:rPr>
        <w:t xml:space="preserve">las apuestas por proyecto de inversión que son más representativas para la Entidad y el Distrito, sin embargo, dentro de estos </w:t>
      </w:r>
      <w:proofErr w:type="spellStart"/>
      <w:r w:rsidR="00415374">
        <w:rPr>
          <w:bCs/>
          <w:sz w:val="24"/>
          <w:szCs w:val="24"/>
        </w:rPr>
        <w:t>bullets</w:t>
      </w:r>
      <w:proofErr w:type="spellEnd"/>
      <w:r w:rsidR="00415374">
        <w:rPr>
          <w:bCs/>
          <w:sz w:val="24"/>
          <w:szCs w:val="24"/>
        </w:rPr>
        <w:t xml:space="preserve"> se </w:t>
      </w:r>
      <w:r>
        <w:rPr>
          <w:bCs/>
          <w:sz w:val="24"/>
          <w:szCs w:val="24"/>
        </w:rPr>
        <w:t>identifican a partir de bienes o servicios</w:t>
      </w:r>
      <w:r w:rsidR="00415374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las proyecciones 2026 con el único fin de </w:t>
      </w:r>
      <w:r>
        <w:rPr>
          <w:b/>
          <w:sz w:val="24"/>
          <w:szCs w:val="24"/>
        </w:rPr>
        <w:t xml:space="preserve">reconocer, recuperar y posicionar nuevamente en el Distrito el Instituto líder de participación ciudadana, como entidad garante de la participación, fortalecimiento de tejido social y estructuradora de iniciativas ciudadanas así como garante del respeto de los diferentes enfoques diferenciales, poblaciones, territoriales, </w:t>
      </w:r>
      <w:proofErr w:type="spellStart"/>
      <w:r>
        <w:rPr>
          <w:b/>
          <w:sz w:val="24"/>
          <w:szCs w:val="24"/>
        </w:rPr>
        <w:t>etc</w:t>
      </w:r>
      <w:proofErr w:type="spellEnd"/>
      <w:r>
        <w:rPr>
          <w:b/>
          <w:sz w:val="24"/>
          <w:szCs w:val="24"/>
        </w:rPr>
        <w:t xml:space="preserve"> buscando recuperar la presencia en los territoriales, el reconocimiento de los grupos de valor y las cadenas de formación de liderazgos y organizaciones.</w:t>
      </w:r>
    </w:p>
    <w:p w:rsidR="00415374" w:rsidRDefault="00415374" w:rsidP="00415374">
      <w:pPr>
        <w:spacing w:after="0" w:line="240" w:lineRule="auto"/>
        <w:jc w:val="both"/>
        <w:rPr>
          <w:bCs/>
          <w:sz w:val="24"/>
          <w:szCs w:val="24"/>
        </w:rPr>
      </w:pPr>
    </w:p>
    <w:p w:rsidR="00415374" w:rsidRDefault="00415374" w:rsidP="00415374">
      <w:pPr>
        <w:pStyle w:val="Prrafodelista"/>
        <w:numPr>
          <w:ilvl w:val="0"/>
          <w:numId w:val="2"/>
        </w:numPr>
        <w:spacing w:after="0" w:line="24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PROYECCIÓN DE UNIFICACIÓN ADMINISTRATIVA Y OPERATIVA EN LOS TERRITORIALES</w:t>
      </w:r>
    </w:p>
    <w:p w:rsidR="00415374" w:rsidRDefault="00415374" w:rsidP="00415374">
      <w:pPr>
        <w:spacing w:after="0" w:line="240" w:lineRule="auto"/>
        <w:jc w:val="both"/>
        <w:rPr>
          <w:b/>
          <w:sz w:val="24"/>
          <w:szCs w:val="24"/>
        </w:rPr>
      </w:pPr>
    </w:p>
    <w:p w:rsidR="00C066D9" w:rsidRDefault="00C066D9" w:rsidP="00415374">
      <w:pPr>
        <w:spacing w:after="0" w:line="240" w:lineRule="auto"/>
        <w:jc w:val="both"/>
        <w:rPr>
          <w:b/>
          <w:i/>
          <w:iCs/>
          <w:sz w:val="24"/>
          <w:szCs w:val="24"/>
        </w:rPr>
      </w:pPr>
      <w:r>
        <w:rPr>
          <w:b/>
          <w:i/>
          <w:iCs/>
          <w:sz w:val="24"/>
          <w:szCs w:val="24"/>
        </w:rPr>
        <w:t>Transversal a todos los proyectos de inversión y metas</w:t>
      </w:r>
    </w:p>
    <w:p w:rsidR="001E7297" w:rsidRPr="00C066D9" w:rsidRDefault="001E7297" w:rsidP="00415374">
      <w:pPr>
        <w:spacing w:after="0" w:line="240" w:lineRule="auto"/>
        <w:jc w:val="both"/>
        <w:rPr>
          <w:b/>
          <w:i/>
          <w:iCs/>
          <w:sz w:val="24"/>
          <w:szCs w:val="24"/>
        </w:rPr>
      </w:pPr>
    </w:p>
    <w:p w:rsidR="00C066D9" w:rsidRPr="00C066D9" w:rsidRDefault="00415374" w:rsidP="00C066D9">
      <w:pPr>
        <w:pStyle w:val="Prrafodelista"/>
        <w:numPr>
          <w:ilvl w:val="0"/>
          <w:numId w:val="3"/>
        </w:numPr>
        <w:spacing w:after="0" w:line="240" w:lineRule="auto"/>
        <w:jc w:val="both"/>
        <w:rPr>
          <w:b/>
          <w:sz w:val="24"/>
          <w:szCs w:val="24"/>
        </w:rPr>
      </w:pPr>
      <w:r w:rsidRPr="006F2AE1">
        <w:rPr>
          <w:bCs/>
          <w:sz w:val="24"/>
          <w:szCs w:val="24"/>
          <w:highlight w:val="lightGray"/>
          <w:u w:val="single"/>
        </w:rPr>
        <w:t>Se presenta un incremento en la inversión de equipos territoriales y administrativos representada en la necesidad de generar un equilibrio respecto a los honorarios y tablas base del personal contratado dentro del sector Gobierno</w:t>
      </w:r>
      <w:r>
        <w:rPr>
          <w:bCs/>
          <w:sz w:val="24"/>
          <w:szCs w:val="24"/>
        </w:rPr>
        <w:t xml:space="preserve">, de tal manera que el IDPAC para el 2026 pueda garantizar un fortalecimiento en los equipos territoriales que abarcarán un mayor porcentaje del territorio </w:t>
      </w:r>
      <w:r w:rsidR="00C066D9">
        <w:rPr>
          <w:bCs/>
          <w:sz w:val="24"/>
          <w:szCs w:val="24"/>
        </w:rPr>
        <w:t xml:space="preserve">así como </w:t>
      </w:r>
      <w:r>
        <w:rPr>
          <w:bCs/>
          <w:sz w:val="24"/>
          <w:szCs w:val="24"/>
        </w:rPr>
        <w:t xml:space="preserve">en el equipo administrativo que potenciará los diferentes convenios </w:t>
      </w:r>
      <w:r w:rsidR="00C066D9">
        <w:rPr>
          <w:bCs/>
          <w:sz w:val="24"/>
          <w:szCs w:val="24"/>
        </w:rPr>
        <w:t>inter</w:t>
      </w:r>
      <w:r>
        <w:rPr>
          <w:bCs/>
          <w:sz w:val="24"/>
          <w:szCs w:val="24"/>
        </w:rPr>
        <w:t>administrativos, políticas públicas distritales</w:t>
      </w:r>
      <w:r w:rsidR="00C066D9">
        <w:rPr>
          <w:bCs/>
          <w:sz w:val="24"/>
          <w:szCs w:val="24"/>
        </w:rPr>
        <w:t>, así como las diferentes estrategias de atención a la ciudadanía y comunicaciones.</w:t>
      </w:r>
    </w:p>
    <w:p w:rsidR="00C066D9" w:rsidRPr="001E7297" w:rsidRDefault="00C066D9" w:rsidP="00C066D9">
      <w:pPr>
        <w:pStyle w:val="Prrafodelista"/>
        <w:numPr>
          <w:ilvl w:val="0"/>
          <w:numId w:val="3"/>
        </w:numPr>
        <w:spacing w:after="0" w:line="240" w:lineRule="auto"/>
        <w:jc w:val="both"/>
        <w:rPr>
          <w:b/>
          <w:sz w:val="24"/>
          <w:szCs w:val="24"/>
        </w:rPr>
      </w:pPr>
      <w:r>
        <w:rPr>
          <w:bCs/>
          <w:sz w:val="24"/>
          <w:szCs w:val="24"/>
        </w:rPr>
        <w:t>En atención a lo anterior, se revisaron los supuestos macroeconómicos realizando una proyección de incremento en los diferentes bienes y servicios en un 4.52%.</w:t>
      </w:r>
    </w:p>
    <w:p w:rsidR="001E7297" w:rsidRPr="00E51C50" w:rsidRDefault="001E7297" w:rsidP="00C066D9">
      <w:pPr>
        <w:pStyle w:val="Prrafodelista"/>
        <w:numPr>
          <w:ilvl w:val="0"/>
          <w:numId w:val="3"/>
        </w:numPr>
        <w:spacing w:after="0" w:line="240" w:lineRule="auto"/>
        <w:jc w:val="both"/>
        <w:rPr>
          <w:b/>
          <w:sz w:val="24"/>
          <w:szCs w:val="24"/>
        </w:rPr>
      </w:pPr>
      <w:r>
        <w:rPr>
          <w:bCs/>
          <w:sz w:val="24"/>
          <w:szCs w:val="24"/>
        </w:rPr>
        <w:t xml:space="preserve">Proyecto 8066 - Se realizó un </w:t>
      </w:r>
      <w:r w:rsidRPr="009757FC">
        <w:rPr>
          <w:bCs/>
          <w:sz w:val="24"/>
          <w:szCs w:val="24"/>
          <w:highlight w:val="lightGray"/>
          <w:u w:val="single"/>
        </w:rPr>
        <w:t>incremento en la disponibilidad de recursos para herramientas tecnológicas e informáticas</w:t>
      </w:r>
      <w:r>
        <w:rPr>
          <w:bCs/>
          <w:sz w:val="24"/>
          <w:szCs w:val="24"/>
        </w:rPr>
        <w:t xml:space="preserve">, por cuánto se ha identificado un recurso obsoleto no solo en </w:t>
      </w:r>
      <w:r w:rsidRPr="009757FC">
        <w:rPr>
          <w:bCs/>
          <w:sz w:val="24"/>
          <w:szCs w:val="24"/>
          <w:highlight w:val="lightGray"/>
          <w:u w:val="single"/>
        </w:rPr>
        <w:t>plataformas de la participación, sistema de votación VOTEC, registros de certificaciones a Juntas de Acción y fomento de la participación interactiva desde los micrositios de la Entidad</w:t>
      </w:r>
      <w:r>
        <w:rPr>
          <w:bCs/>
          <w:sz w:val="24"/>
          <w:szCs w:val="24"/>
        </w:rPr>
        <w:t>, lo que ha conllevado proyectar un incremento significativo para el mejoramiento de herramienta digitales de la participación.</w:t>
      </w:r>
    </w:p>
    <w:p w:rsidR="00E51C50" w:rsidRPr="00C066D9" w:rsidRDefault="00E51C50" w:rsidP="00C066D9">
      <w:pPr>
        <w:pStyle w:val="Prrafodelista"/>
        <w:numPr>
          <w:ilvl w:val="0"/>
          <w:numId w:val="3"/>
        </w:numPr>
        <w:spacing w:after="0" w:line="240" w:lineRule="auto"/>
        <w:jc w:val="both"/>
        <w:rPr>
          <w:b/>
          <w:sz w:val="24"/>
          <w:szCs w:val="24"/>
        </w:rPr>
      </w:pPr>
      <w:r w:rsidRPr="009757FC">
        <w:rPr>
          <w:bCs/>
          <w:sz w:val="24"/>
          <w:szCs w:val="24"/>
          <w:highlight w:val="lightGray"/>
          <w:u w:val="single"/>
        </w:rPr>
        <w:t>Cumplimiento de las diferentes políticas públicas, en especial aquellas que requieren una destinación específica de recursos</w:t>
      </w:r>
      <w:r w:rsidR="009760B5">
        <w:rPr>
          <w:bCs/>
          <w:sz w:val="24"/>
          <w:szCs w:val="24"/>
        </w:rPr>
        <w:t>. Rubro que no se discriminaba individualmente dentro del Instituto.</w:t>
      </w:r>
    </w:p>
    <w:p w:rsidR="00C066D9" w:rsidRPr="00C066D9" w:rsidRDefault="00C066D9" w:rsidP="00C066D9">
      <w:pPr>
        <w:pStyle w:val="Prrafodelista"/>
        <w:spacing w:after="0" w:line="240" w:lineRule="auto"/>
        <w:jc w:val="both"/>
        <w:rPr>
          <w:b/>
          <w:sz w:val="24"/>
          <w:szCs w:val="24"/>
        </w:rPr>
      </w:pPr>
    </w:p>
    <w:p w:rsidR="00C066D9" w:rsidRDefault="00C066D9" w:rsidP="00C066D9">
      <w:pPr>
        <w:pStyle w:val="Prrafodelista"/>
        <w:numPr>
          <w:ilvl w:val="0"/>
          <w:numId w:val="2"/>
        </w:numPr>
        <w:spacing w:after="0" w:line="24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NUEVOS MODELOS DE FORTALECIMIENTO </w:t>
      </w:r>
      <w:r w:rsidR="00854B3E">
        <w:rPr>
          <w:b/>
          <w:sz w:val="24"/>
          <w:szCs w:val="24"/>
        </w:rPr>
        <w:t>Y JORNADAS ELECTORALES</w:t>
      </w:r>
    </w:p>
    <w:p w:rsidR="00C066D9" w:rsidRDefault="00C066D9" w:rsidP="00C066D9">
      <w:pPr>
        <w:pStyle w:val="Prrafodelista"/>
        <w:spacing w:after="0" w:line="240" w:lineRule="auto"/>
        <w:jc w:val="both"/>
        <w:rPr>
          <w:b/>
          <w:sz w:val="24"/>
          <w:szCs w:val="24"/>
        </w:rPr>
      </w:pPr>
    </w:p>
    <w:p w:rsidR="00C066D9" w:rsidRPr="00C066D9" w:rsidRDefault="00C066D9" w:rsidP="00C066D9">
      <w:pPr>
        <w:spacing w:after="0" w:line="240" w:lineRule="auto"/>
        <w:jc w:val="both"/>
        <w:rPr>
          <w:b/>
          <w:i/>
          <w:iCs/>
          <w:sz w:val="24"/>
          <w:szCs w:val="24"/>
        </w:rPr>
      </w:pPr>
      <w:r>
        <w:rPr>
          <w:b/>
          <w:i/>
          <w:iCs/>
          <w:sz w:val="24"/>
          <w:szCs w:val="24"/>
        </w:rPr>
        <w:t>Proyectos de inversión 8131 y 8025</w:t>
      </w:r>
    </w:p>
    <w:p w:rsidR="00C066D9" w:rsidRPr="00C066D9" w:rsidRDefault="00C066D9" w:rsidP="00C066D9">
      <w:pPr>
        <w:pStyle w:val="Prrafodelista"/>
        <w:numPr>
          <w:ilvl w:val="0"/>
          <w:numId w:val="3"/>
        </w:numPr>
        <w:spacing w:after="0" w:line="240" w:lineRule="auto"/>
        <w:jc w:val="both"/>
        <w:rPr>
          <w:b/>
          <w:sz w:val="24"/>
          <w:szCs w:val="24"/>
        </w:rPr>
      </w:pPr>
      <w:r>
        <w:rPr>
          <w:bCs/>
          <w:sz w:val="24"/>
          <w:szCs w:val="24"/>
        </w:rPr>
        <w:lastRenderedPageBreak/>
        <w:t xml:space="preserve">Se proyectaron dentro de los modelos de fortalecimiento </w:t>
      </w:r>
      <w:r w:rsidR="009757FC">
        <w:rPr>
          <w:bCs/>
          <w:sz w:val="24"/>
          <w:szCs w:val="24"/>
        </w:rPr>
        <w:t xml:space="preserve">la </w:t>
      </w:r>
      <w:r w:rsidR="009757FC" w:rsidRPr="009757FC">
        <w:rPr>
          <w:bCs/>
          <w:sz w:val="24"/>
          <w:szCs w:val="24"/>
          <w:highlight w:val="lightGray"/>
          <w:u w:val="single"/>
        </w:rPr>
        <w:t>creación de nuevos</w:t>
      </w:r>
      <w:r w:rsidRPr="009757FC">
        <w:rPr>
          <w:bCs/>
          <w:sz w:val="24"/>
          <w:szCs w:val="24"/>
          <w:highlight w:val="lightGray"/>
          <w:u w:val="single"/>
        </w:rPr>
        <w:t xml:space="preserve"> de modelos y metodologías para las diferentes instancias de participación, ciudadanía organizada y juntas de acción que permitan un fortalecimiento personalizado</w:t>
      </w:r>
      <w:r>
        <w:rPr>
          <w:bCs/>
          <w:sz w:val="24"/>
          <w:szCs w:val="24"/>
        </w:rPr>
        <w:t xml:space="preserve"> lo que requiere disponibilidad de equipo en territorio, atención de la ciudadanía en las localidades, desplazamientos, reconocimiento de fechas emblemáticas, desarrollo de modelos, eventos y acompañamiento, por lo que se proyectó un incremento en el servicio de operador logístico que busca fortalecer la presencialidad en el territorio.</w:t>
      </w:r>
    </w:p>
    <w:p w:rsidR="00C066D9" w:rsidRPr="00854B3E" w:rsidRDefault="00C066D9" w:rsidP="00C066D9">
      <w:pPr>
        <w:pStyle w:val="Prrafodelista"/>
        <w:numPr>
          <w:ilvl w:val="0"/>
          <w:numId w:val="3"/>
        </w:numPr>
        <w:spacing w:after="0" w:line="240" w:lineRule="auto"/>
        <w:jc w:val="both"/>
        <w:rPr>
          <w:b/>
          <w:sz w:val="24"/>
          <w:szCs w:val="24"/>
        </w:rPr>
      </w:pPr>
      <w:r>
        <w:rPr>
          <w:bCs/>
          <w:sz w:val="24"/>
          <w:szCs w:val="24"/>
        </w:rPr>
        <w:t xml:space="preserve">Dentro del acompañamiento a las aproximadamente 1.500 juntas de acción comunal del Distrito se busca incrementar los equipos territoriales que asistan técnicamente y fortalezcan la atención de este tipo de organizaciones de manera contable, financiera y operativa, lo que conllevó proyectar un incremento </w:t>
      </w:r>
      <w:r w:rsidR="00D307BD">
        <w:rPr>
          <w:bCs/>
          <w:sz w:val="24"/>
          <w:szCs w:val="24"/>
        </w:rPr>
        <w:t>en personal calificado, herramientas de kits para el desarrollo del fortalecimiento y acompañamiento de instrumentos que faciliten la participación de la juntas a través de acciones como redes de internet que permitan fortalecer el ejercicio de cada Junta.</w:t>
      </w:r>
    </w:p>
    <w:p w:rsidR="00854B3E" w:rsidRPr="009757FC" w:rsidRDefault="00854B3E" w:rsidP="00C066D9">
      <w:pPr>
        <w:pStyle w:val="Prrafodelista"/>
        <w:numPr>
          <w:ilvl w:val="0"/>
          <w:numId w:val="3"/>
        </w:numPr>
        <w:spacing w:after="0" w:line="240" w:lineRule="auto"/>
        <w:jc w:val="both"/>
        <w:rPr>
          <w:b/>
          <w:sz w:val="24"/>
          <w:szCs w:val="24"/>
          <w:highlight w:val="lightGray"/>
          <w:u w:val="single"/>
        </w:rPr>
      </w:pPr>
      <w:r>
        <w:rPr>
          <w:bCs/>
          <w:sz w:val="24"/>
          <w:szCs w:val="24"/>
        </w:rPr>
        <w:t xml:space="preserve">El 2025 fue el año piloto de las </w:t>
      </w:r>
      <w:r w:rsidRPr="009757FC">
        <w:rPr>
          <w:bCs/>
          <w:sz w:val="24"/>
          <w:szCs w:val="24"/>
          <w:highlight w:val="lightGray"/>
          <w:u w:val="single"/>
        </w:rPr>
        <w:t>Jornas únicas electorales</w:t>
      </w:r>
      <w:r>
        <w:rPr>
          <w:bCs/>
          <w:sz w:val="24"/>
          <w:szCs w:val="24"/>
        </w:rPr>
        <w:t xml:space="preserve">, lo que conllevó un diagnóstico y aprendizaje con miras a mejorar la </w:t>
      </w:r>
      <w:r w:rsidRPr="009757FC">
        <w:rPr>
          <w:bCs/>
          <w:sz w:val="24"/>
          <w:szCs w:val="24"/>
          <w:highlight w:val="lightGray"/>
          <w:u w:val="single"/>
        </w:rPr>
        <w:t>plataforma de participación VOTEC, fortalecer los equipos locales de acompañamiento,</w:t>
      </w:r>
      <w:r>
        <w:rPr>
          <w:bCs/>
          <w:sz w:val="24"/>
          <w:szCs w:val="24"/>
        </w:rPr>
        <w:t xml:space="preserve"> promover y difundir con medios comunitarios y distritales las elecciones, articular el sistema de participación y reformular acciones con miras a incrementar la participación en inscripción de candidatos y votantes , lo que conlleva </w:t>
      </w:r>
      <w:r w:rsidRPr="009757FC">
        <w:rPr>
          <w:bCs/>
          <w:sz w:val="24"/>
          <w:szCs w:val="24"/>
          <w:highlight w:val="lightGray"/>
          <w:u w:val="single"/>
        </w:rPr>
        <w:t>incremento de personal, disponibilidad de recursos para movilidad, logística y adecuación tecnológica.</w:t>
      </w:r>
    </w:p>
    <w:p w:rsidR="00C066D9" w:rsidRDefault="00C066D9" w:rsidP="00C066D9">
      <w:pPr>
        <w:spacing w:after="0" w:line="240" w:lineRule="auto"/>
        <w:ind w:left="360"/>
        <w:jc w:val="both"/>
        <w:rPr>
          <w:b/>
          <w:sz w:val="24"/>
          <w:szCs w:val="24"/>
        </w:rPr>
      </w:pPr>
    </w:p>
    <w:p w:rsidR="00C066D9" w:rsidRDefault="00C066D9" w:rsidP="00C066D9">
      <w:pPr>
        <w:pStyle w:val="Prrafodelista"/>
        <w:numPr>
          <w:ilvl w:val="0"/>
          <w:numId w:val="2"/>
        </w:numPr>
        <w:spacing w:after="0" w:line="24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FONDO DE INCENTIVOS</w:t>
      </w:r>
    </w:p>
    <w:p w:rsidR="00C066D9" w:rsidRDefault="00C066D9" w:rsidP="00C066D9">
      <w:pPr>
        <w:spacing w:after="0" w:line="240" w:lineRule="auto"/>
        <w:jc w:val="both"/>
        <w:rPr>
          <w:b/>
          <w:sz w:val="24"/>
          <w:szCs w:val="24"/>
        </w:rPr>
      </w:pPr>
    </w:p>
    <w:p w:rsidR="00C066D9" w:rsidRPr="00C066D9" w:rsidRDefault="00C066D9" w:rsidP="00C066D9">
      <w:pPr>
        <w:spacing w:after="0" w:line="240" w:lineRule="auto"/>
        <w:jc w:val="both"/>
        <w:rPr>
          <w:b/>
          <w:i/>
          <w:iCs/>
          <w:sz w:val="24"/>
          <w:szCs w:val="24"/>
        </w:rPr>
      </w:pPr>
      <w:r>
        <w:rPr>
          <w:b/>
          <w:i/>
          <w:iCs/>
          <w:sz w:val="24"/>
          <w:szCs w:val="24"/>
        </w:rPr>
        <w:t>Proyecto 8146</w:t>
      </w:r>
    </w:p>
    <w:p w:rsidR="00C066D9" w:rsidRPr="004A6C73" w:rsidRDefault="00C066D9" w:rsidP="00C066D9">
      <w:pPr>
        <w:pStyle w:val="Prrafodelista"/>
        <w:numPr>
          <w:ilvl w:val="0"/>
          <w:numId w:val="3"/>
        </w:numPr>
        <w:spacing w:after="0" w:line="240" w:lineRule="auto"/>
        <w:jc w:val="both"/>
        <w:rPr>
          <w:bCs/>
          <w:sz w:val="24"/>
          <w:szCs w:val="24"/>
          <w:highlight w:val="lightGray"/>
          <w:u w:val="single"/>
        </w:rPr>
      </w:pPr>
      <w:r>
        <w:rPr>
          <w:bCs/>
          <w:sz w:val="24"/>
          <w:szCs w:val="24"/>
        </w:rPr>
        <w:t xml:space="preserve">Dentro de </w:t>
      </w:r>
      <w:r w:rsidR="00D307BD">
        <w:rPr>
          <w:bCs/>
          <w:sz w:val="24"/>
          <w:szCs w:val="24"/>
        </w:rPr>
        <w:t xml:space="preserve">este proyecto se pretende cumplir con la entrega de los incentivos en los diferentes escenarios de participación a través de la identificación en territorio, con mayor número de personal las necesidades de organizaciones, instancias, juntas y ciudadanía activa reconociendo su liderazgo y participación mediante convocatorias del Fondo de incentivos </w:t>
      </w:r>
      <w:r w:rsidR="00D307BD" w:rsidRPr="004A6C73">
        <w:rPr>
          <w:bCs/>
          <w:sz w:val="24"/>
          <w:szCs w:val="24"/>
          <w:highlight w:val="lightGray"/>
          <w:u w:val="single"/>
        </w:rPr>
        <w:t>incrementado en valor las obras con saldo pedagógico, los pactos o acuerdos de confianza, los kits de fortalecimiento a organizaciones sociales y las estrategias de convenios con las diferentes entidades locales y distritales con una contrapartida del IDPAC para fortalecer, formar e incentivar la participación de cada localidad.</w:t>
      </w:r>
    </w:p>
    <w:p w:rsidR="00D307BD" w:rsidRDefault="003F551F" w:rsidP="00C066D9">
      <w:pPr>
        <w:pStyle w:val="Prrafodelista"/>
        <w:numPr>
          <w:ilvl w:val="0"/>
          <w:numId w:val="3"/>
        </w:numPr>
        <w:spacing w:after="0" w:line="240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Los requerimientos de asistencias técnicas en escenarios de participación, construcción de planes locales, presupuestos participativos , </w:t>
      </w:r>
      <w:proofErr w:type="spellStart"/>
      <w:r>
        <w:rPr>
          <w:bCs/>
          <w:sz w:val="24"/>
          <w:szCs w:val="24"/>
        </w:rPr>
        <w:t>etc</w:t>
      </w:r>
      <w:proofErr w:type="spellEnd"/>
      <w:r>
        <w:rPr>
          <w:bCs/>
          <w:sz w:val="24"/>
          <w:szCs w:val="24"/>
        </w:rPr>
        <w:t xml:space="preserve"> ha generado la necesidad de mantener equipos de atención y reacción inmediata que aporten a la construcción del tejido social requiriendo </w:t>
      </w:r>
    </w:p>
    <w:p w:rsidR="003F551F" w:rsidRDefault="003F551F" w:rsidP="003F551F">
      <w:pPr>
        <w:spacing w:after="0" w:line="240" w:lineRule="auto"/>
        <w:jc w:val="both"/>
        <w:rPr>
          <w:bCs/>
          <w:sz w:val="24"/>
          <w:szCs w:val="24"/>
        </w:rPr>
      </w:pPr>
    </w:p>
    <w:p w:rsidR="003F551F" w:rsidRDefault="003F551F" w:rsidP="003F551F">
      <w:pPr>
        <w:pStyle w:val="Prrafodelista"/>
        <w:numPr>
          <w:ilvl w:val="0"/>
          <w:numId w:val="2"/>
        </w:numPr>
        <w:spacing w:after="0" w:line="24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FORMACIÓN, INVESTIGACIÓN E INNOVACIÓN EN LOS TERRITORIOS</w:t>
      </w:r>
    </w:p>
    <w:p w:rsidR="00854B3E" w:rsidRDefault="00854B3E" w:rsidP="00854B3E">
      <w:pPr>
        <w:spacing w:after="0" w:line="240" w:lineRule="auto"/>
        <w:ind w:left="360"/>
        <w:jc w:val="both"/>
        <w:rPr>
          <w:b/>
          <w:sz w:val="24"/>
          <w:szCs w:val="24"/>
        </w:rPr>
      </w:pPr>
    </w:p>
    <w:p w:rsidR="00415374" w:rsidRPr="00991762" w:rsidRDefault="00854B3E" w:rsidP="00991762">
      <w:pPr>
        <w:spacing w:after="0" w:line="240" w:lineRule="auto"/>
        <w:ind w:left="360"/>
        <w:jc w:val="both"/>
        <w:rPr>
          <w:b/>
          <w:i/>
          <w:iCs/>
          <w:sz w:val="24"/>
          <w:szCs w:val="24"/>
        </w:rPr>
      </w:pPr>
      <w:r>
        <w:rPr>
          <w:b/>
          <w:i/>
          <w:iCs/>
          <w:sz w:val="24"/>
          <w:szCs w:val="24"/>
        </w:rPr>
        <w:t>Proyectos 8066 y 8238</w:t>
      </w:r>
    </w:p>
    <w:p w:rsidR="00415374" w:rsidRDefault="00991762" w:rsidP="002B474A">
      <w:pPr>
        <w:pStyle w:val="Prrafodelista"/>
        <w:numPr>
          <w:ilvl w:val="0"/>
          <w:numId w:val="3"/>
        </w:numPr>
        <w:spacing w:after="0" w:line="240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Proyección de </w:t>
      </w:r>
      <w:r w:rsidRPr="004A6C73">
        <w:rPr>
          <w:bCs/>
          <w:sz w:val="24"/>
          <w:szCs w:val="24"/>
          <w:highlight w:val="lightGray"/>
          <w:u w:val="single"/>
        </w:rPr>
        <w:t>recuperación de liderazgos en los territoriales a través de la formación presencial</w:t>
      </w:r>
      <w:r>
        <w:rPr>
          <w:bCs/>
          <w:sz w:val="24"/>
          <w:szCs w:val="24"/>
        </w:rPr>
        <w:t>, se proyectó incremento en personal, ampliación de l</w:t>
      </w:r>
      <w:r w:rsidR="004A6C73">
        <w:rPr>
          <w:bCs/>
          <w:sz w:val="24"/>
          <w:szCs w:val="24"/>
        </w:rPr>
        <w:t xml:space="preserve">a </w:t>
      </w:r>
      <w:r>
        <w:rPr>
          <w:bCs/>
          <w:sz w:val="24"/>
          <w:szCs w:val="24"/>
        </w:rPr>
        <w:t>oferta institucional y articulación con entidades locales para estructurar procesos conjuntos.</w:t>
      </w:r>
    </w:p>
    <w:p w:rsidR="00991762" w:rsidRDefault="00991762" w:rsidP="002B474A">
      <w:pPr>
        <w:pStyle w:val="Prrafodelista"/>
        <w:numPr>
          <w:ilvl w:val="0"/>
          <w:numId w:val="3"/>
        </w:numPr>
        <w:spacing w:after="0" w:line="240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En cumplimiento de las metas se hace necesario reconocer e impulsar la innovación de la participación para lo que se proyectó incrementar los incentivos a iniciativas que propendan por ampliar los espectros de organización ciudadanía incidente.</w:t>
      </w:r>
    </w:p>
    <w:p w:rsidR="00991762" w:rsidRPr="002B474A" w:rsidRDefault="00991762" w:rsidP="002B474A">
      <w:pPr>
        <w:pStyle w:val="Prrafodelista"/>
        <w:numPr>
          <w:ilvl w:val="0"/>
          <w:numId w:val="3"/>
        </w:numPr>
        <w:spacing w:after="0" w:line="240" w:lineRule="auto"/>
        <w:jc w:val="both"/>
        <w:rPr>
          <w:bCs/>
          <w:sz w:val="24"/>
          <w:szCs w:val="24"/>
        </w:rPr>
      </w:pPr>
      <w:r w:rsidRPr="004A6C73">
        <w:rPr>
          <w:bCs/>
          <w:sz w:val="24"/>
          <w:szCs w:val="24"/>
          <w:highlight w:val="lightGray"/>
          <w:u w:val="single"/>
        </w:rPr>
        <w:t>El observatorio de la participación ciudadana se debe recuperar, en atención a esto es indispensable contratar un estudio que reformule, replantee y actualice la investigación, cifras y datos permanentes de la actividad de la participación</w:t>
      </w:r>
      <w:r>
        <w:rPr>
          <w:bCs/>
          <w:sz w:val="24"/>
          <w:szCs w:val="24"/>
        </w:rPr>
        <w:t xml:space="preserve"> en el distrito en sus diferentes enfoques.</w:t>
      </w:r>
    </w:p>
    <w:p w:rsidR="00415374" w:rsidRDefault="00415374" w:rsidP="00415374">
      <w:pPr>
        <w:spacing w:after="0" w:line="240" w:lineRule="auto"/>
        <w:jc w:val="both"/>
        <w:rPr>
          <w:bCs/>
          <w:sz w:val="24"/>
          <w:szCs w:val="24"/>
        </w:rPr>
      </w:pPr>
    </w:p>
    <w:p w:rsidR="00415374" w:rsidRDefault="00415374" w:rsidP="00415374">
      <w:pPr>
        <w:spacing w:after="0" w:line="240" w:lineRule="auto"/>
        <w:jc w:val="both"/>
        <w:rPr>
          <w:bCs/>
          <w:sz w:val="24"/>
          <w:szCs w:val="24"/>
        </w:rPr>
      </w:pPr>
    </w:p>
    <w:p w:rsidR="00415374" w:rsidRDefault="00415374" w:rsidP="00415374">
      <w:pPr>
        <w:spacing w:after="0" w:line="240" w:lineRule="auto"/>
        <w:jc w:val="both"/>
        <w:rPr>
          <w:bCs/>
          <w:sz w:val="24"/>
          <w:szCs w:val="24"/>
        </w:rPr>
      </w:pPr>
    </w:p>
    <w:p w:rsidR="00C22F85" w:rsidRDefault="00C22F85"/>
    <w:sectPr w:rsidR="00C22F85" w:rsidSect="00FA3665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242B7C" w:rsidRDefault="00242B7C" w:rsidP="00415374">
      <w:pPr>
        <w:spacing w:after="0" w:line="240" w:lineRule="auto"/>
      </w:pPr>
      <w:r>
        <w:separator/>
      </w:r>
    </w:p>
  </w:endnote>
  <w:endnote w:type="continuationSeparator" w:id="0">
    <w:p w:rsidR="00242B7C" w:rsidRDefault="00242B7C" w:rsidP="004153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useo Sans 300">
    <w:altName w:val="Calibri"/>
    <w:panose1 w:val="020B0604020202020204"/>
    <w:charset w:val="00"/>
    <w:family w:val="modern"/>
    <w:notTrueType/>
    <w:pitch w:val="variable"/>
    <w:sig w:usb0="A00000AF" w:usb1="4000004A" w:usb2="00000000" w:usb3="00000000" w:csb0="00000093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242B7C" w:rsidRDefault="00242B7C" w:rsidP="00415374">
      <w:pPr>
        <w:spacing w:after="0" w:line="240" w:lineRule="auto"/>
      </w:pPr>
      <w:r>
        <w:separator/>
      </w:r>
    </w:p>
  </w:footnote>
  <w:footnote w:type="continuationSeparator" w:id="0">
    <w:p w:rsidR="00242B7C" w:rsidRDefault="00242B7C" w:rsidP="004153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15374" w:rsidRDefault="00415374" w:rsidP="00415374">
    <w:pPr>
      <w:pStyle w:val="Encabezado"/>
      <w:jc w:val="right"/>
    </w:pPr>
    <w:r w:rsidRPr="0026647F">
      <w:rPr>
        <w:noProof/>
        <w:lang w:eastAsia="es-CO"/>
      </w:rPr>
      <w:drawing>
        <wp:inline distT="0" distB="0" distL="0" distR="0" wp14:anchorId="1992A70C" wp14:editId="2A1F42F7">
          <wp:extent cx="2590812" cy="759772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26403" cy="77020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971F11"/>
    <w:multiLevelType w:val="hybridMultilevel"/>
    <w:tmpl w:val="2E24706A"/>
    <w:lvl w:ilvl="0" w:tplc="3E3C1814">
      <w:start w:val="1"/>
      <w:numFmt w:val="bullet"/>
      <w:lvlText w:val="-"/>
      <w:lvlJc w:val="left"/>
      <w:pPr>
        <w:ind w:left="720" w:hanging="360"/>
      </w:pPr>
      <w:rPr>
        <w:rFonts w:ascii="Museo Sans 300" w:eastAsia="Museo Sans 300" w:hAnsi="Museo Sans 300" w:cs="Museo Sans 300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E76BBB"/>
    <w:multiLevelType w:val="hybridMultilevel"/>
    <w:tmpl w:val="320C577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520765"/>
    <w:multiLevelType w:val="hybridMultilevel"/>
    <w:tmpl w:val="CA84DDB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1897523">
    <w:abstractNumId w:val="2"/>
  </w:num>
  <w:num w:numId="2" w16cid:durableId="2030065163">
    <w:abstractNumId w:val="1"/>
  </w:num>
  <w:num w:numId="3" w16cid:durableId="20528767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374"/>
    <w:rsid w:val="001E7297"/>
    <w:rsid w:val="00242B7C"/>
    <w:rsid w:val="002B474A"/>
    <w:rsid w:val="003F551F"/>
    <w:rsid w:val="00415374"/>
    <w:rsid w:val="004A6C73"/>
    <w:rsid w:val="00642E3E"/>
    <w:rsid w:val="00657A19"/>
    <w:rsid w:val="006F2AE1"/>
    <w:rsid w:val="007877FE"/>
    <w:rsid w:val="00854B3E"/>
    <w:rsid w:val="008A5E91"/>
    <w:rsid w:val="009757FC"/>
    <w:rsid w:val="009760B5"/>
    <w:rsid w:val="00991762"/>
    <w:rsid w:val="00B03892"/>
    <w:rsid w:val="00C066D9"/>
    <w:rsid w:val="00C22F85"/>
    <w:rsid w:val="00D307BD"/>
    <w:rsid w:val="00E51C50"/>
    <w:rsid w:val="00FA3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FF0CF61"/>
  <w15:chartTrackingRefBased/>
  <w15:docId w15:val="{19802BB1-AF41-9547-B36A-CADB651276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CO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15374"/>
    <w:pPr>
      <w:spacing w:after="200" w:line="276" w:lineRule="auto"/>
    </w:pPr>
    <w:rPr>
      <w:rFonts w:ascii="Museo Sans 300" w:eastAsia="Museo Sans 300" w:hAnsi="Museo Sans 300" w:cs="Museo Sans 300"/>
      <w:kern w:val="0"/>
      <w:sz w:val="22"/>
      <w:szCs w:val="22"/>
      <w:lang w:eastAsia="es-CO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15374"/>
    <w:pPr>
      <w:tabs>
        <w:tab w:val="center" w:pos="4419"/>
        <w:tab w:val="right" w:pos="8838"/>
      </w:tabs>
      <w:spacing w:after="0" w:line="240" w:lineRule="auto"/>
    </w:pPr>
    <w:rPr>
      <w:rFonts w:asciiTheme="minorHAnsi" w:eastAsiaTheme="minorHAnsi" w:hAnsiTheme="minorHAnsi" w:cstheme="minorBidi"/>
      <w:kern w:val="2"/>
      <w:sz w:val="24"/>
      <w:szCs w:val="24"/>
      <w:lang w:eastAsia="en-US"/>
      <w14:ligatures w14:val="standardContextual"/>
    </w:rPr>
  </w:style>
  <w:style w:type="character" w:customStyle="1" w:styleId="EncabezadoCar">
    <w:name w:val="Encabezado Car"/>
    <w:basedOn w:val="Fuentedeprrafopredeter"/>
    <w:link w:val="Encabezado"/>
    <w:uiPriority w:val="99"/>
    <w:rsid w:val="00415374"/>
  </w:style>
  <w:style w:type="paragraph" w:styleId="Piedepgina">
    <w:name w:val="footer"/>
    <w:basedOn w:val="Normal"/>
    <w:link w:val="PiedepginaCar"/>
    <w:uiPriority w:val="99"/>
    <w:unhideWhenUsed/>
    <w:rsid w:val="00415374"/>
    <w:pPr>
      <w:tabs>
        <w:tab w:val="center" w:pos="4419"/>
        <w:tab w:val="right" w:pos="8838"/>
      </w:tabs>
      <w:spacing w:after="0" w:line="240" w:lineRule="auto"/>
    </w:pPr>
    <w:rPr>
      <w:rFonts w:asciiTheme="minorHAnsi" w:eastAsiaTheme="minorHAnsi" w:hAnsiTheme="minorHAnsi" w:cstheme="minorBidi"/>
      <w:kern w:val="2"/>
      <w:sz w:val="24"/>
      <w:szCs w:val="24"/>
      <w:lang w:eastAsia="en-US"/>
      <w14:ligatures w14:val="standardContextual"/>
    </w:rPr>
  </w:style>
  <w:style w:type="character" w:customStyle="1" w:styleId="PiedepginaCar">
    <w:name w:val="Pie de página Car"/>
    <w:basedOn w:val="Fuentedeprrafopredeter"/>
    <w:link w:val="Piedepgina"/>
    <w:uiPriority w:val="99"/>
    <w:rsid w:val="00415374"/>
  </w:style>
  <w:style w:type="paragraph" w:styleId="Prrafodelista">
    <w:name w:val="List Paragraph"/>
    <w:basedOn w:val="Normal"/>
    <w:uiPriority w:val="34"/>
    <w:qFormat/>
    <w:rsid w:val="004153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9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74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8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523AF5D8A6F5649B4693BB722CBA101" ma:contentTypeVersion="8" ma:contentTypeDescription="Crear nuevo documento." ma:contentTypeScope="" ma:versionID="f17ae068480a15ffe4088a33855ced1a">
  <xsd:schema xmlns:xsd="http://www.w3.org/2001/XMLSchema" xmlns:xs="http://www.w3.org/2001/XMLSchema" xmlns:p="http://schemas.microsoft.com/office/2006/metadata/properties" xmlns:ns2="b9b9007a-0c8c-47cb-acea-1c66c53defec" targetNamespace="http://schemas.microsoft.com/office/2006/metadata/properties" ma:root="true" ma:fieldsID="1f5264fd84014ec842f68d34f5ea4c00" ns2:_="">
    <xsd:import namespace="b9b9007a-0c8c-47cb-acea-1c66c53def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b9007a-0c8c-47cb-acea-1c66c53def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109554D-36C2-43EE-A755-26BC4AE66FDD}"/>
</file>

<file path=customXml/itemProps2.xml><?xml version="1.0" encoding="utf-8"?>
<ds:datastoreItem xmlns:ds="http://schemas.openxmlformats.org/officeDocument/2006/customXml" ds:itemID="{38508695-9E41-48D5-A85A-D2E5B0823D0F}"/>
</file>

<file path=customXml/itemProps3.xml><?xml version="1.0" encoding="utf-8"?>
<ds:datastoreItem xmlns:ds="http://schemas.openxmlformats.org/officeDocument/2006/customXml" ds:itemID="{E7BA8AFB-D29C-4CD0-BE6F-02F8D0107F7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3</Pages>
  <Words>928</Words>
  <Characters>5109</Characters>
  <Application>Microsoft Office Word</Application>
  <DocSecurity>0</DocSecurity>
  <Lines>42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Adriana Castañeda Camacho</dc:creator>
  <cp:keywords/>
  <dc:description/>
  <cp:lastModifiedBy>Adriana Castañeda Camacho</cp:lastModifiedBy>
  <cp:revision>12</cp:revision>
  <dcterms:created xsi:type="dcterms:W3CDTF">2025-08-15T15:00:00Z</dcterms:created>
  <dcterms:modified xsi:type="dcterms:W3CDTF">2025-08-15T15:50:00Z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0x0101001523AF5D8A6F5649B4693BB722CBA101</vt:lpwstr>
  </property>
</Properties>
</file>